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82" w:rsidRDefault="004239B7" w:rsidP="00E00382">
      <w:pPr>
        <w:spacing w:after="0" w:line="240" w:lineRule="auto"/>
        <w:ind w:right="-270"/>
      </w:pPr>
      <w:r w:rsidRPr="00C77E80">
        <w:rPr>
          <w:noProof/>
        </w:rPr>
        <w:drawing>
          <wp:anchor distT="0" distB="0" distL="114300" distR="114300" simplePos="0" relativeHeight="251643392" behindDoc="0" locked="0" layoutInCell="1" allowOverlap="1" wp14:anchorId="081593F0" wp14:editId="3ED9260B">
            <wp:simplePos x="0" y="0"/>
            <wp:positionH relativeFrom="margin">
              <wp:posOffset>4138215</wp:posOffset>
            </wp:positionH>
            <wp:positionV relativeFrom="margin">
              <wp:posOffset>-289367</wp:posOffset>
            </wp:positionV>
            <wp:extent cx="2002155" cy="95567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672" t="7813" r="25263" b="-1"/>
                    <a:stretch/>
                  </pic:blipFill>
                  <pic:spPr bwMode="auto">
                    <a:xfrm>
                      <a:off x="0" y="0"/>
                      <a:ext cx="2002155" cy="95567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0382">
        <w:t>SUBJECT: INFORMATION MEMORANDUM</w:t>
      </w:r>
    </w:p>
    <w:p w:rsidR="00E00382" w:rsidRDefault="00E00382" w:rsidP="00E00382">
      <w:pPr>
        <w:spacing w:after="0" w:line="240" w:lineRule="auto"/>
      </w:pPr>
      <w:r>
        <w:t>TO: THE FOOD INDUSTRY</w:t>
      </w:r>
    </w:p>
    <w:p w:rsidR="00E00382" w:rsidRDefault="00E00382" w:rsidP="00E00382">
      <w:pPr>
        <w:spacing w:after="0" w:line="240" w:lineRule="auto"/>
      </w:pPr>
      <w:r>
        <w:t>FROM: FOODQUESTTQ LLC</w:t>
      </w:r>
    </w:p>
    <w:p w:rsidR="00E00382" w:rsidRDefault="00E00382" w:rsidP="00E00382">
      <w:pPr>
        <w:spacing w:after="0" w:line="240" w:lineRule="auto"/>
      </w:pPr>
      <w:r>
        <w:t>DATE: APRIL 30, 2015</w:t>
      </w:r>
    </w:p>
    <w:p w:rsidR="00E00382" w:rsidRDefault="00E00382" w:rsidP="00E00382"/>
    <w:p w:rsidR="00E00382" w:rsidRPr="00E00382" w:rsidRDefault="00E00382" w:rsidP="00E00382">
      <w:r w:rsidRPr="00E00382">
        <w:t>In conjunction with the Uniform Commercial Code (UCC), Dr. John Hnatio has posted an Affidavit of Truth for rebuttal by the Commissioner of the U.S. Food and Drug Administration (FDA).  Dr. Hnatio’s Affidavit of Truth and all exhibits can be viewed at the John Galt web page (</w:t>
      </w:r>
      <w:hyperlink r:id="rId8" w:history="1">
        <w:r w:rsidRPr="00E00382">
          <w:rPr>
            <w:rStyle w:val="Hyperlink"/>
          </w:rPr>
          <w:t>http://jgpis.org/who-is-john-galt/the-story-of-foodquesttq/affidavit-of-truth-exhibits/</w:t>
        </w:r>
      </w:hyperlink>
      <w:r w:rsidRPr="00E00382">
        <w:t xml:space="preserve">) as broad public and commercial notice and to allow the Commissioner of the FDA to rebut any of Dr. Hnatio’s sworn statements of truth.  </w:t>
      </w:r>
    </w:p>
    <w:p w:rsidR="00E00382" w:rsidRPr="00E00382" w:rsidRDefault="00E00382" w:rsidP="00E00382">
      <w:pPr>
        <w:rPr>
          <w:i/>
        </w:rPr>
      </w:pPr>
      <w:r w:rsidRPr="00E00382">
        <w:t xml:space="preserve">The Commissioner of the FDA is allowed 45 calendar days to rebut any or all of the 42 </w:t>
      </w:r>
      <w:r w:rsidR="00E71E7E" w:rsidRPr="00E71E7E">
        <w:t xml:space="preserve">sworn </w:t>
      </w:r>
      <w:r w:rsidRPr="00E00382">
        <w:t>statements of truth</w:t>
      </w:r>
      <w:r w:rsidR="00E71E7E">
        <w:t xml:space="preserve"> </w:t>
      </w:r>
      <w:r w:rsidRPr="00E00382">
        <w:t xml:space="preserve">in the Affidavit.  At the end of the 45 calendar days, if the Commissioner of the FDA fails to rebut any of Dr. Hnatio’s sworn </w:t>
      </w:r>
      <w:r w:rsidR="00E71E7E">
        <w:t>statements of truth</w:t>
      </w:r>
      <w:bookmarkStart w:id="0" w:name="_GoBack"/>
      <w:bookmarkEnd w:id="0"/>
      <w:r w:rsidRPr="00E00382">
        <w:t xml:space="preserve">, all paragraphs not denied shall be considered true and binding in any subsequent administrative or judicial proceeding concerning the matter of </w:t>
      </w:r>
      <w:r w:rsidRPr="00E00382">
        <w:rPr>
          <w:i/>
        </w:rPr>
        <w:t xml:space="preserve">FoodQuestTQ LLC v. the Food and Drug Administration.  </w:t>
      </w:r>
    </w:p>
    <w:p w:rsidR="00E00382" w:rsidRPr="00E00382" w:rsidRDefault="00E00382" w:rsidP="00E00382">
      <w:r w:rsidRPr="00E00382">
        <w:t>Over the period May 2013, to April 30, 2015, FoodQuestTQ LLC issued 14 information memoranda to 754 food companies advising them that the following FDA food safety and food defense software tools contained Projectioneering LLC-owned patented ideas and trade secrets licensed by FoodQuestTQ LLC to produce food safety and food defense software tools.  All recipients were cautioned that their</w:t>
      </w:r>
      <w:r w:rsidR="00FB1E4C">
        <w:t xml:space="preserve"> use of the </w:t>
      </w:r>
      <w:r w:rsidRPr="00E00382">
        <w:t xml:space="preserve">FDA food safety and food defense software tools </w:t>
      </w:r>
      <w:r w:rsidR="00FB1E4C">
        <w:t xml:space="preserve">appearing in Table 1, below, </w:t>
      </w:r>
      <w:r w:rsidRPr="00E00382">
        <w:t xml:space="preserve">represented the unauthorized use of the Projectioneering LLC-owned patent and </w:t>
      </w:r>
      <w:r w:rsidR="00FB1E4C">
        <w:t xml:space="preserve">misappropriated </w:t>
      </w:r>
      <w:r w:rsidRPr="00E00382">
        <w:t xml:space="preserve">trade secret information.   </w:t>
      </w:r>
    </w:p>
    <w:p w:rsidR="00E00382" w:rsidRPr="00E00382" w:rsidRDefault="00E00382" w:rsidP="00E00382">
      <w:r w:rsidRPr="00E00382">
        <w:t xml:space="preserve">Please be advised that FoodQuestTQ LLC will be issuing similar affidavits of truth to the recipients of FoodQuestTQ LLC information memoranda and other entities engaged in commerce who have used or continue to use the FDA food safety and food defense software tools identified below.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61"/>
      </w:tblGrid>
      <w:tr w:rsidR="00E00382" w:rsidRPr="00FB1E4C" w:rsidTr="00534085">
        <w:trPr>
          <w:jc w:val="center"/>
        </w:trPr>
        <w:tc>
          <w:tcPr>
            <w:tcW w:w="6661" w:type="dxa"/>
            <w:tcBorders>
              <w:top w:val="outset" w:sz="6" w:space="0" w:color="auto"/>
              <w:left w:val="outset" w:sz="6" w:space="0" w:color="auto"/>
              <w:bottom w:val="outset" w:sz="6" w:space="0" w:color="auto"/>
              <w:right w:val="outset" w:sz="6" w:space="0" w:color="auto"/>
            </w:tcBorders>
            <w:vAlign w:val="center"/>
            <w:hideMark/>
          </w:tcPr>
          <w:p w:rsidR="00E00382" w:rsidRPr="00FB1E4C" w:rsidRDefault="00E00382" w:rsidP="00534085">
            <w:pPr>
              <w:pStyle w:val="ListParagraph"/>
              <w:numPr>
                <w:ilvl w:val="0"/>
                <w:numId w:val="2"/>
              </w:numPr>
              <w:spacing w:after="0" w:line="240" w:lineRule="auto"/>
              <w:ind w:left="548"/>
              <w:contextualSpacing w:val="0"/>
              <w:rPr>
                <w:rFonts w:eastAsia="Times New Roman" w:cs="Times New Roman"/>
              </w:rPr>
            </w:pPr>
            <w:r w:rsidRPr="00FB1E4C">
              <w:rPr>
                <w:rFonts w:eastAsia="Times New Roman" w:cs="Times New Roman"/>
              </w:rPr>
              <w:t>Food Defense Plan Builder</w:t>
            </w:r>
          </w:p>
        </w:tc>
      </w:tr>
      <w:tr w:rsidR="00E00382" w:rsidRPr="00FB1E4C" w:rsidTr="00534085">
        <w:trPr>
          <w:jc w:val="center"/>
        </w:trPr>
        <w:tc>
          <w:tcPr>
            <w:tcW w:w="6661" w:type="dxa"/>
            <w:tcBorders>
              <w:top w:val="outset" w:sz="6" w:space="0" w:color="auto"/>
              <w:left w:val="outset" w:sz="6" w:space="0" w:color="auto"/>
              <w:bottom w:val="outset" w:sz="6" w:space="0" w:color="auto"/>
              <w:right w:val="outset" w:sz="6" w:space="0" w:color="auto"/>
            </w:tcBorders>
            <w:vAlign w:val="center"/>
            <w:hideMark/>
          </w:tcPr>
          <w:p w:rsidR="00E00382" w:rsidRPr="00FB1E4C" w:rsidRDefault="00E00382" w:rsidP="00534085">
            <w:pPr>
              <w:pStyle w:val="ListParagraph"/>
              <w:numPr>
                <w:ilvl w:val="0"/>
                <w:numId w:val="2"/>
              </w:numPr>
              <w:spacing w:after="0" w:line="240" w:lineRule="auto"/>
              <w:ind w:left="548"/>
              <w:contextualSpacing w:val="0"/>
              <w:rPr>
                <w:rFonts w:eastAsia="Times New Roman" w:cs="Times New Roman"/>
              </w:rPr>
            </w:pPr>
            <w:r w:rsidRPr="00FB1E4C">
              <w:rPr>
                <w:rFonts w:eastAsia="Times New Roman" w:cs="Times New Roman"/>
              </w:rPr>
              <w:t>Food Defense Mitigation Strategies Database</w:t>
            </w:r>
          </w:p>
        </w:tc>
      </w:tr>
      <w:tr w:rsidR="00E00382" w:rsidRPr="00FB1E4C" w:rsidTr="00534085">
        <w:trPr>
          <w:trHeight w:val="43"/>
          <w:jc w:val="center"/>
        </w:trPr>
        <w:tc>
          <w:tcPr>
            <w:tcW w:w="6661" w:type="dxa"/>
            <w:tcBorders>
              <w:top w:val="outset" w:sz="6" w:space="0" w:color="auto"/>
              <w:left w:val="outset" w:sz="6" w:space="0" w:color="auto"/>
              <w:bottom w:val="outset" w:sz="6" w:space="0" w:color="auto"/>
              <w:right w:val="outset" w:sz="6" w:space="0" w:color="auto"/>
            </w:tcBorders>
            <w:vAlign w:val="center"/>
            <w:hideMark/>
          </w:tcPr>
          <w:p w:rsidR="00E00382" w:rsidRPr="00FB1E4C" w:rsidRDefault="00E00382" w:rsidP="00534085">
            <w:pPr>
              <w:pStyle w:val="ListParagraph"/>
              <w:numPr>
                <w:ilvl w:val="0"/>
                <w:numId w:val="2"/>
              </w:numPr>
              <w:spacing w:after="0" w:line="240" w:lineRule="auto"/>
              <w:ind w:left="548"/>
              <w:contextualSpacing w:val="0"/>
              <w:rPr>
                <w:rFonts w:eastAsia="Times New Roman" w:cs="Times New Roman"/>
              </w:rPr>
            </w:pPr>
            <w:r w:rsidRPr="00FB1E4C">
              <w:rPr>
                <w:rFonts w:eastAsia="Times New Roman" w:cs="Times New Roman"/>
              </w:rPr>
              <w:t>iRisk</w:t>
            </w:r>
          </w:p>
        </w:tc>
      </w:tr>
      <w:tr w:rsidR="00E00382" w:rsidRPr="00FB1E4C" w:rsidTr="00534085">
        <w:trPr>
          <w:trHeight w:val="48"/>
          <w:jc w:val="center"/>
        </w:trPr>
        <w:tc>
          <w:tcPr>
            <w:tcW w:w="6661" w:type="dxa"/>
            <w:tcBorders>
              <w:top w:val="outset" w:sz="6" w:space="0" w:color="auto"/>
              <w:left w:val="outset" w:sz="6" w:space="0" w:color="auto"/>
              <w:bottom w:val="outset" w:sz="6" w:space="0" w:color="auto"/>
              <w:right w:val="outset" w:sz="6" w:space="0" w:color="auto"/>
            </w:tcBorders>
            <w:vAlign w:val="center"/>
            <w:hideMark/>
          </w:tcPr>
          <w:p w:rsidR="00E00382" w:rsidRPr="00FB1E4C" w:rsidRDefault="00E00382" w:rsidP="00534085">
            <w:pPr>
              <w:pStyle w:val="ListParagraph"/>
              <w:numPr>
                <w:ilvl w:val="0"/>
                <w:numId w:val="2"/>
              </w:numPr>
              <w:spacing w:after="0" w:line="240" w:lineRule="auto"/>
              <w:ind w:left="548"/>
              <w:contextualSpacing w:val="0"/>
              <w:rPr>
                <w:rFonts w:eastAsia="Times New Roman" w:cs="Times New Roman"/>
              </w:rPr>
            </w:pPr>
            <w:r w:rsidRPr="00FB1E4C">
              <w:rPr>
                <w:rFonts w:eastAsia="Times New Roman" w:cs="Times New Roman"/>
              </w:rPr>
              <w:t>Food Related Emergency Exercise Boxed (FREE-B)</w:t>
            </w:r>
          </w:p>
        </w:tc>
      </w:tr>
      <w:tr w:rsidR="00E00382" w:rsidRPr="00FB1E4C" w:rsidTr="00534085">
        <w:trPr>
          <w:trHeight w:val="43"/>
          <w:jc w:val="center"/>
        </w:trPr>
        <w:tc>
          <w:tcPr>
            <w:tcW w:w="6661" w:type="dxa"/>
            <w:tcBorders>
              <w:top w:val="outset" w:sz="6" w:space="0" w:color="auto"/>
              <w:left w:val="outset" w:sz="6" w:space="0" w:color="auto"/>
              <w:bottom w:val="outset" w:sz="6" w:space="0" w:color="auto"/>
              <w:right w:val="outset" w:sz="6" w:space="0" w:color="auto"/>
            </w:tcBorders>
            <w:vAlign w:val="center"/>
            <w:hideMark/>
          </w:tcPr>
          <w:p w:rsidR="00E00382" w:rsidRPr="00FB1E4C" w:rsidRDefault="00E00382" w:rsidP="00534085">
            <w:pPr>
              <w:pStyle w:val="ListParagraph"/>
              <w:numPr>
                <w:ilvl w:val="0"/>
                <w:numId w:val="2"/>
              </w:numPr>
              <w:spacing w:after="0" w:line="240" w:lineRule="auto"/>
              <w:ind w:left="548"/>
              <w:contextualSpacing w:val="0"/>
              <w:rPr>
                <w:rFonts w:eastAsia="Times New Roman" w:cs="Times New Roman"/>
              </w:rPr>
            </w:pPr>
            <w:r w:rsidRPr="00FB1E4C">
              <w:rPr>
                <w:rFonts w:eastAsia="Times New Roman" w:cs="Times New Roman"/>
              </w:rPr>
              <w:t>Post 2007 Updates to C.A.R.V.E.R. plus SHOCK</w:t>
            </w:r>
          </w:p>
        </w:tc>
      </w:tr>
    </w:tbl>
    <w:p w:rsidR="00E00382" w:rsidRPr="00FB1E4C" w:rsidRDefault="00E00382" w:rsidP="00E00382">
      <w:pPr>
        <w:spacing w:after="0" w:line="240" w:lineRule="auto"/>
        <w:jc w:val="center"/>
        <w:rPr>
          <w:rFonts w:cs="Times New Roman"/>
        </w:rPr>
      </w:pPr>
    </w:p>
    <w:p w:rsidR="00E00382" w:rsidRPr="00FB1E4C" w:rsidRDefault="00E00382" w:rsidP="00E00382">
      <w:pPr>
        <w:spacing w:after="0" w:line="240" w:lineRule="auto"/>
        <w:jc w:val="center"/>
        <w:rPr>
          <w:rFonts w:cs="Times New Roman"/>
        </w:rPr>
      </w:pPr>
      <w:r w:rsidRPr="00FB1E4C">
        <w:rPr>
          <w:rFonts w:cs="Times New Roman"/>
        </w:rPr>
        <w:t>Table 1:  FDA Tools in Dispute</w:t>
      </w:r>
    </w:p>
    <w:p w:rsidR="00E00382" w:rsidRPr="00E00382" w:rsidRDefault="00E00382" w:rsidP="00E00382">
      <w:pPr>
        <w:spacing w:after="0" w:line="240" w:lineRule="auto"/>
        <w:jc w:val="center"/>
        <w:rPr>
          <w:rFonts w:cs="Times New Roman"/>
          <w:sz w:val="24"/>
          <w:szCs w:val="24"/>
        </w:rPr>
      </w:pPr>
    </w:p>
    <w:p w:rsidR="00E00382" w:rsidRPr="00E00382" w:rsidRDefault="00E00382" w:rsidP="00E00382">
      <w:r w:rsidRPr="00E00382">
        <w:t>Pursuant to the Uniform Commercial Code of the State of Maryland and other respective states of jurisdiction, Affidavits of truth will also be issued to the University of Maryland that operates the Joint Institute for Food Safety and Nutrition (JIFSAN) under contract to the FDA, Battelle Memorial Institute that operates under contract to the FDA, the University of Minnesota, that operates under contract to the Department of Homeland Security, Michigan State University,</w:t>
      </w:r>
      <w:r w:rsidR="005216AE">
        <w:t xml:space="preserve"> </w:t>
      </w:r>
      <w:r w:rsidRPr="00E00382">
        <w:t>and the U.S. Pharmacopeial Convention.  Others may be added to this list.</w:t>
      </w:r>
    </w:p>
    <w:p w:rsidR="006C11C5" w:rsidRPr="00E00382" w:rsidRDefault="00E00382" w:rsidP="00FB1E4C">
      <w:r w:rsidRPr="00E00382">
        <w:lastRenderedPageBreak/>
        <w:t xml:space="preserve">If any members of the food industry are interested in properly licensing </w:t>
      </w:r>
      <w:r>
        <w:t>Projectioneering LLC-</w:t>
      </w:r>
      <w:r w:rsidRPr="00E00382">
        <w:t>owned intellectual property please contact Mr</w:t>
      </w:r>
      <w:r w:rsidR="000B6DD8">
        <w:t xml:space="preserve">. Bruce Becker, President, </w:t>
      </w:r>
      <w:r w:rsidR="000B6DD8" w:rsidRPr="00E00382">
        <w:t>FoodQuestTQ</w:t>
      </w:r>
      <w:r w:rsidRPr="00E00382">
        <w:t xml:space="preserve"> LLC at  </w:t>
      </w:r>
    </w:p>
    <w:p w:rsidR="006C11C5" w:rsidRPr="00E00382" w:rsidRDefault="000B6DD8" w:rsidP="00804993">
      <w:pPr>
        <w:spacing w:after="0" w:line="240" w:lineRule="auto"/>
        <w:ind w:right="-270"/>
      </w:pPr>
      <w:r w:rsidRPr="00E00382">
        <w:rPr>
          <w:noProof/>
        </w:rPr>
        <w:drawing>
          <wp:anchor distT="0" distB="0" distL="114300" distR="114300" simplePos="0" relativeHeight="251671040" behindDoc="1" locked="0" layoutInCell="1" allowOverlap="1" wp14:anchorId="09F406CB" wp14:editId="71B54760">
            <wp:simplePos x="0" y="0"/>
            <wp:positionH relativeFrom="column">
              <wp:posOffset>3552190</wp:posOffset>
            </wp:positionH>
            <wp:positionV relativeFrom="paragraph">
              <wp:posOffset>55245</wp:posOffset>
            </wp:positionV>
            <wp:extent cx="1483935" cy="1110993"/>
            <wp:effectExtent l="57150" t="95250" r="59690" b="89535"/>
            <wp:wrapNone/>
            <wp:docPr id="1" name="Picture 1" descr="C:\Users\USER 1\Desktop\Function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1\Desktop\Functional\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371596">
                      <a:off x="0" y="0"/>
                      <a:ext cx="1483935" cy="11109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9B5" w:rsidRPr="00E00382" w:rsidRDefault="001509B5" w:rsidP="00804993">
      <w:pPr>
        <w:spacing w:after="0" w:line="240" w:lineRule="auto"/>
        <w:ind w:right="-270"/>
      </w:pPr>
    </w:p>
    <w:p w:rsidR="001509B5" w:rsidRPr="00E00382" w:rsidRDefault="001509B5" w:rsidP="00804993">
      <w:pPr>
        <w:spacing w:after="0" w:line="240" w:lineRule="auto"/>
        <w:ind w:right="-270"/>
      </w:pPr>
    </w:p>
    <w:p w:rsidR="001509B5" w:rsidRPr="00E00382" w:rsidRDefault="001509B5" w:rsidP="00804993">
      <w:pPr>
        <w:spacing w:after="0" w:line="240" w:lineRule="auto"/>
        <w:ind w:right="-270"/>
      </w:pPr>
    </w:p>
    <w:p w:rsidR="001509B5" w:rsidRPr="00E00382" w:rsidRDefault="001509B5" w:rsidP="00804993">
      <w:pPr>
        <w:spacing w:after="0" w:line="240" w:lineRule="auto"/>
        <w:ind w:right="-270"/>
      </w:pPr>
    </w:p>
    <w:p w:rsidR="001509B5" w:rsidRDefault="00FB1E4C" w:rsidP="00804993">
      <w:pPr>
        <w:spacing w:after="0" w:line="240" w:lineRule="auto"/>
        <w:ind w:right="-270"/>
      </w:pPr>
      <w:r>
        <w:t>Bruce Becker</w:t>
      </w:r>
      <w:r w:rsidRPr="00FB1E4C">
        <w:t xml:space="preserve"> </w:t>
      </w:r>
      <w:r>
        <w:t xml:space="preserve"> </w:t>
      </w:r>
      <w:r>
        <w:tab/>
      </w:r>
      <w:r>
        <w:tab/>
      </w:r>
      <w:r>
        <w:tab/>
      </w:r>
      <w:r>
        <w:tab/>
      </w:r>
      <w:r>
        <w:tab/>
      </w:r>
      <w:r>
        <w:tab/>
      </w:r>
      <w:r>
        <w:tab/>
      </w:r>
      <w:r w:rsidRPr="00FB1E4C">
        <w:t>John Hnatio, EdD, PhD</w:t>
      </w:r>
    </w:p>
    <w:p w:rsidR="00FB1E4C" w:rsidRDefault="00FB1E4C" w:rsidP="00804993">
      <w:pPr>
        <w:spacing w:after="0" w:line="240" w:lineRule="auto"/>
        <w:ind w:right="-270"/>
      </w:pPr>
      <w:r>
        <w:t>President, FoodQuestTQ LLC</w:t>
      </w:r>
      <w:r w:rsidRPr="00FB1E4C">
        <w:t xml:space="preserve"> </w:t>
      </w:r>
      <w:r>
        <w:tab/>
      </w:r>
      <w:r>
        <w:tab/>
      </w:r>
      <w:r>
        <w:tab/>
      </w:r>
      <w:r>
        <w:tab/>
      </w:r>
      <w:r>
        <w:tab/>
      </w:r>
      <w:r w:rsidRPr="00FB1E4C">
        <w:t>President, Projectioneering LLC</w:t>
      </w:r>
    </w:p>
    <w:p w:rsidR="000B6DD8" w:rsidRDefault="000B6DD8" w:rsidP="00804993">
      <w:pPr>
        <w:spacing w:after="0" w:line="240" w:lineRule="auto"/>
        <w:ind w:right="-270"/>
      </w:pPr>
    </w:p>
    <w:p w:rsidR="000B6DD8" w:rsidRDefault="000B6DD8" w:rsidP="00804993">
      <w:pPr>
        <w:spacing w:after="0" w:line="240" w:lineRule="auto"/>
        <w:ind w:right="-270"/>
      </w:pPr>
      <w:r>
        <w:t>cc:</w:t>
      </w:r>
    </w:p>
    <w:p w:rsidR="000B6DD8" w:rsidRDefault="000B6DD8" w:rsidP="00804993">
      <w:pPr>
        <w:spacing w:after="0" w:line="240" w:lineRule="auto"/>
        <w:ind w:right="-270"/>
      </w:pPr>
    </w:p>
    <w:p w:rsidR="000B6DD8" w:rsidRDefault="000B6DD8" w:rsidP="00804993">
      <w:pPr>
        <w:spacing w:after="0" w:line="240" w:lineRule="auto"/>
        <w:ind w:right="-270"/>
      </w:pPr>
      <w:r>
        <w:t xml:space="preserve">Dr. </w:t>
      </w:r>
      <w:r w:rsidRPr="000B6DD8">
        <w:t>Ostroff</w:t>
      </w:r>
      <w:r>
        <w:t>, FDA</w:t>
      </w:r>
    </w:p>
    <w:p w:rsidR="000B6DD8" w:rsidRDefault="000B6DD8" w:rsidP="00804993">
      <w:pPr>
        <w:spacing w:after="0" w:line="240" w:lineRule="auto"/>
        <w:ind w:right="-270"/>
      </w:pPr>
      <w:r>
        <w:t xml:space="preserve">Dr. </w:t>
      </w:r>
      <w:r w:rsidRPr="000B6DD8">
        <w:t>Loh</w:t>
      </w:r>
      <w:r w:rsidR="005216AE">
        <w:t xml:space="preserve">, </w:t>
      </w:r>
      <w:r>
        <w:t>UMD</w:t>
      </w:r>
    </w:p>
    <w:p w:rsidR="000B6DD8" w:rsidRDefault="000B6DD8" w:rsidP="00804993">
      <w:pPr>
        <w:spacing w:after="0" w:line="240" w:lineRule="auto"/>
        <w:ind w:right="-270"/>
      </w:pPr>
      <w:r>
        <w:t>Dr. Wadsworth, BMI</w:t>
      </w:r>
    </w:p>
    <w:p w:rsidR="000B6DD8" w:rsidRDefault="000B6DD8" w:rsidP="00804993">
      <w:pPr>
        <w:spacing w:after="0" w:line="240" w:lineRule="auto"/>
        <w:ind w:right="-270"/>
      </w:pPr>
      <w:r>
        <w:t>Dr. Kaler, U of M</w:t>
      </w:r>
    </w:p>
    <w:p w:rsidR="000B6DD8" w:rsidRDefault="000B6DD8" w:rsidP="00804993">
      <w:pPr>
        <w:spacing w:after="0" w:line="240" w:lineRule="auto"/>
        <w:ind w:right="-270"/>
      </w:pPr>
      <w:r>
        <w:t>Dr. Simon, MSU</w:t>
      </w:r>
    </w:p>
    <w:p w:rsidR="005216AE" w:rsidRDefault="005216AE" w:rsidP="00804993">
      <w:pPr>
        <w:spacing w:after="0" w:line="240" w:lineRule="auto"/>
        <w:ind w:right="-270"/>
      </w:pPr>
      <w:r>
        <w:t>Dr. Goodman, USPC</w:t>
      </w:r>
    </w:p>
    <w:p w:rsidR="00532A83" w:rsidRDefault="00532A83" w:rsidP="00804993">
      <w:pPr>
        <w:spacing w:after="0" w:line="240" w:lineRule="auto"/>
        <w:ind w:right="-270"/>
      </w:pPr>
    </w:p>
    <w:p w:rsidR="000B6DD8" w:rsidRPr="00E00382" w:rsidRDefault="000B6DD8" w:rsidP="00804993">
      <w:pPr>
        <w:spacing w:after="0" w:line="240" w:lineRule="auto"/>
        <w:ind w:right="-270"/>
      </w:pPr>
    </w:p>
    <w:sectPr w:rsidR="000B6DD8" w:rsidRPr="00E003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419" w:rsidRDefault="00897419" w:rsidP="00904D53">
      <w:pPr>
        <w:spacing w:after="0" w:line="240" w:lineRule="auto"/>
      </w:pPr>
      <w:r>
        <w:separator/>
      </w:r>
    </w:p>
  </w:endnote>
  <w:endnote w:type="continuationSeparator" w:id="0">
    <w:p w:rsidR="00897419" w:rsidRDefault="00897419" w:rsidP="0090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53" w:rsidRPr="00703816" w:rsidRDefault="00904D53" w:rsidP="00904D53">
    <w:pPr>
      <w:pStyle w:val="Footer"/>
      <w:jc w:val="center"/>
    </w:pPr>
    <w:r>
      <w:t xml:space="preserve">FoodQuestTQ LLC, 4720 Hayward Drive, Frederick, Maryland 21702 </w:t>
    </w:r>
    <w:r w:rsidRPr="00703816">
      <w:t>Telephone</w:t>
    </w:r>
    <w:r w:rsidR="00703816">
      <w:t>:</w:t>
    </w:r>
    <w:r w:rsidRPr="00703816">
      <w:t xml:space="preserve"> 240-439-4476 ext. 11</w:t>
    </w:r>
  </w:p>
  <w:p w:rsidR="00904D53" w:rsidRDefault="0090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419" w:rsidRDefault="00897419" w:rsidP="00904D53">
      <w:pPr>
        <w:spacing w:after="0" w:line="240" w:lineRule="auto"/>
      </w:pPr>
      <w:r>
        <w:separator/>
      </w:r>
    </w:p>
  </w:footnote>
  <w:footnote w:type="continuationSeparator" w:id="0">
    <w:p w:rsidR="00897419" w:rsidRDefault="00897419" w:rsidP="00904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8739A2"/>
    <w:multiLevelType w:val="hybridMultilevel"/>
    <w:tmpl w:val="99306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3373FA"/>
    <w:multiLevelType w:val="hybridMultilevel"/>
    <w:tmpl w:val="7B92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11"/>
    <w:rsid w:val="000078B4"/>
    <w:rsid w:val="00036BD6"/>
    <w:rsid w:val="000624EC"/>
    <w:rsid w:val="00067680"/>
    <w:rsid w:val="00073103"/>
    <w:rsid w:val="000B6DD8"/>
    <w:rsid w:val="000D194B"/>
    <w:rsid w:val="000D6466"/>
    <w:rsid w:val="00111021"/>
    <w:rsid w:val="00111773"/>
    <w:rsid w:val="0012151C"/>
    <w:rsid w:val="00132F71"/>
    <w:rsid w:val="0013627E"/>
    <w:rsid w:val="001509B5"/>
    <w:rsid w:val="00156F1E"/>
    <w:rsid w:val="00163D24"/>
    <w:rsid w:val="0019776C"/>
    <w:rsid w:val="001A354D"/>
    <w:rsid w:val="001A4C18"/>
    <w:rsid w:val="001B497C"/>
    <w:rsid w:val="001D2D28"/>
    <w:rsid w:val="001D40F6"/>
    <w:rsid w:val="001F08A3"/>
    <w:rsid w:val="0022017E"/>
    <w:rsid w:val="002467B5"/>
    <w:rsid w:val="00254B67"/>
    <w:rsid w:val="00255383"/>
    <w:rsid w:val="00257E05"/>
    <w:rsid w:val="0027749E"/>
    <w:rsid w:val="002961D1"/>
    <w:rsid w:val="002E1505"/>
    <w:rsid w:val="002F39F7"/>
    <w:rsid w:val="003170EE"/>
    <w:rsid w:val="003201F1"/>
    <w:rsid w:val="0036537D"/>
    <w:rsid w:val="0036555F"/>
    <w:rsid w:val="00367FA4"/>
    <w:rsid w:val="0038634A"/>
    <w:rsid w:val="003B4DA7"/>
    <w:rsid w:val="003C64E3"/>
    <w:rsid w:val="003F6D9D"/>
    <w:rsid w:val="004059AC"/>
    <w:rsid w:val="00415703"/>
    <w:rsid w:val="004239B7"/>
    <w:rsid w:val="00431EE6"/>
    <w:rsid w:val="00452837"/>
    <w:rsid w:val="00454F0A"/>
    <w:rsid w:val="00465D35"/>
    <w:rsid w:val="00482C12"/>
    <w:rsid w:val="004B62CF"/>
    <w:rsid w:val="0050159D"/>
    <w:rsid w:val="00506D44"/>
    <w:rsid w:val="005074B0"/>
    <w:rsid w:val="0051397D"/>
    <w:rsid w:val="00516EF2"/>
    <w:rsid w:val="005216AE"/>
    <w:rsid w:val="00532A83"/>
    <w:rsid w:val="00536367"/>
    <w:rsid w:val="00544D6E"/>
    <w:rsid w:val="00564BCB"/>
    <w:rsid w:val="005A743D"/>
    <w:rsid w:val="005B53BA"/>
    <w:rsid w:val="005B6CFB"/>
    <w:rsid w:val="005B7D64"/>
    <w:rsid w:val="00634647"/>
    <w:rsid w:val="0063791B"/>
    <w:rsid w:val="00645194"/>
    <w:rsid w:val="00645F11"/>
    <w:rsid w:val="0068684B"/>
    <w:rsid w:val="006C11C5"/>
    <w:rsid w:val="00703816"/>
    <w:rsid w:val="00705857"/>
    <w:rsid w:val="007160C3"/>
    <w:rsid w:val="007314BA"/>
    <w:rsid w:val="007324C7"/>
    <w:rsid w:val="00736779"/>
    <w:rsid w:val="00756247"/>
    <w:rsid w:val="0075637F"/>
    <w:rsid w:val="00771E69"/>
    <w:rsid w:val="007D4F31"/>
    <w:rsid w:val="00804993"/>
    <w:rsid w:val="00837534"/>
    <w:rsid w:val="00885180"/>
    <w:rsid w:val="008856F7"/>
    <w:rsid w:val="00897419"/>
    <w:rsid w:val="008B488D"/>
    <w:rsid w:val="008C0D1C"/>
    <w:rsid w:val="008E1338"/>
    <w:rsid w:val="008F53BC"/>
    <w:rsid w:val="00904D53"/>
    <w:rsid w:val="00922E24"/>
    <w:rsid w:val="00927DDF"/>
    <w:rsid w:val="009455BA"/>
    <w:rsid w:val="0097042B"/>
    <w:rsid w:val="0098098E"/>
    <w:rsid w:val="009A57B4"/>
    <w:rsid w:val="009B05EC"/>
    <w:rsid w:val="009B3808"/>
    <w:rsid w:val="009F4BE3"/>
    <w:rsid w:val="00A41032"/>
    <w:rsid w:val="00A4700C"/>
    <w:rsid w:val="00A73ED1"/>
    <w:rsid w:val="00A8232E"/>
    <w:rsid w:val="00A912B6"/>
    <w:rsid w:val="00AA5F73"/>
    <w:rsid w:val="00AC2377"/>
    <w:rsid w:val="00AE029B"/>
    <w:rsid w:val="00AE4B1C"/>
    <w:rsid w:val="00B01A6D"/>
    <w:rsid w:val="00B025D0"/>
    <w:rsid w:val="00B05D47"/>
    <w:rsid w:val="00B415B9"/>
    <w:rsid w:val="00B41BDC"/>
    <w:rsid w:val="00B60EDC"/>
    <w:rsid w:val="00B81170"/>
    <w:rsid w:val="00BB29AF"/>
    <w:rsid w:val="00BF3F00"/>
    <w:rsid w:val="00BF4A23"/>
    <w:rsid w:val="00C10F1F"/>
    <w:rsid w:val="00C1650C"/>
    <w:rsid w:val="00C46A92"/>
    <w:rsid w:val="00C54112"/>
    <w:rsid w:val="00C77E80"/>
    <w:rsid w:val="00C81BD7"/>
    <w:rsid w:val="00C91071"/>
    <w:rsid w:val="00C9289E"/>
    <w:rsid w:val="00C949B4"/>
    <w:rsid w:val="00CE5DD1"/>
    <w:rsid w:val="00CF6C26"/>
    <w:rsid w:val="00D07F3D"/>
    <w:rsid w:val="00D5648F"/>
    <w:rsid w:val="00D67481"/>
    <w:rsid w:val="00D7369B"/>
    <w:rsid w:val="00D92109"/>
    <w:rsid w:val="00DB7274"/>
    <w:rsid w:val="00DE5849"/>
    <w:rsid w:val="00E00382"/>
    <w:rsid w:val="00E0156C"/>
    <w:rsid w:val="00E02F05"/>
    <w:rsid w:val="00E07726"/>
    <w:rsid w:val="00E11E4F"/>
    <w:rsid w:val="00E23EAA"/>
    <w:rsid w:val="00E3073A"/>
    <w:rsid w:val="00E71E7E"/>
    <w:rsid w:val="00E772F6"/>
    <w:rsid w:val="00EA1553"/>
    <w:rsid w:val="00EA1577"/>
    <w:rsid w:val="00EB682F"/>
    <w:rsid w:val="00EE01D5"/>
    <w:rsid w:val="00EE5508"/>
    <w:rsid w:val="00EE6C35"/>
    <w:rsid w:val="00EE7086"/>
    <w:rsid w:val="00F10FB4"/>
    <w:rsid w:val="00F15002"/>
    <w:rsid w:val="00F21084"/>
    <w:rsid w:val="00F425C2"/>
    <w:rsid w:val="00F55E5D"/>
    <w:rsid w:val="00F57051"/>
    <w:rsid w:val="00F94ABC"/>
    <w:rsid w:val="00FA14E0"/>
    <w:rsid w:val="00FB1E4C"/>
    <w:rsid w:val="00FD205C"/>
    <w:rsid w:val="00FD70E5"/>
    <w:rsid w:val="00FE0283"/>
    <w:rsid w:val="00FE1601"/>
    <w:rsid w:val="00FF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6889C-7D9F-430F-9CA7-EDE98B32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D53"/>
  </w:style>
  <w:style w:type="paragraph" w:styleId="Footer">
    <w:name w:val="footer"/>
    <w:basedOn w:val="Normal"/>
    <w:link w:val="FooterChar"/>
    <w:uiPriority w:val="99"/>
    <w:unhideWhenUsed/>
    <w:rsid w:val="00904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53"/>
  </w:style>
  <w:style w:type="paragraph" w:styleId="BalloonText">
    <w:name w:val="Balloon Text"/>
    <w:basedOn w:val="Normal"/>
    <w:link w:val="BalloonTextChar"/>
    <w:uiPriority w:val="99"/>
    <w:semiHidden/>
    <w:unhideWhenUsed/>
    <w:rsid w:val="0090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53"/>
    <w:rPr>
      <w:rFonts w:ascii="Tahoma" w:hAnsi="Tahoma" w:cs="Tahoma"/>
      <w:sz w:val="16"/>
      <w:szCs w:val="16"/>
    </w:rPr>
  </w:style>
  <w:style w:type="paragraph" w:styleId="ListParagraph">
    <w:name w:val="List Paragraph"/>
    <w:basedOn w:val="Normal"/>
    <w:uiPriority w:val="34"/>
    <w:qFormat/>
    <w:rsid w:val="00F15002"/>
    <w:pPr>
      <w:ind w:left="720"/>
      <w:contextualSpacing/>
    </w:pPr>
  </w:style>
  <w:style w:type="character" w:styleId="Hyperlink">
    <w:name w:val="Hyperlink"/>
    <w:basedOn w:val="DefaultParagraphFont"/>
    <w:uiPriority w:val="99"/>
    <w:unhideWhenUsed/>
    <w:rsid w:val="00E00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gpis.org/who-is-john-galt/the-story-of-foodquesttq/affidavit-of-truth-exhibi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jhnatio</dc:creator>
  <cp:lastModifiedBy>John Hnatio</cp:lastModifiedBy>
  <cp:revision>5</cp:revision>
  <cp:lastPrinted>2014-06-23T19:59:00Z</cp:lastPrinted>
  <dcterms:created xsi:type="dcterms:W3CDTF">2015-04-30T17:18:00Z</dcterms:created>
  <dcterms:modified xsi:type="dcterms:W3CDTF">2015-04-30T17:22:00Z</dcterms:modified>
</cp:coreProperties>
</file>