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AD34B0">
      <w:r>
        <w:t xml:space="preserve">GMA EXHIBIT 8:  </w:t>
      </w:r>
      <w:r w:rsidRPr="00AD34B0">
        <w:t>The U.S. Food and Drug Administration (FDA) is subject to the Uniform Trade Secrets Act (UTSA)</w:t>
      </w:r>
    </w:p>
    <w:p w:rsidR="00AD34B0" w:rsidRDefault="00AD34B0">
      <w:hyperlink r:id="rId4" w:history="1">
        <w:r w:rsidRPr="00312FA2">
          <w:rPr>
            <w:rStyle w:val="Hyperlink"/>
          </w:rPr>
          <w:t>http://www.uniformlaws.org/shared/docs/trade%20secrets/utsa_final_85.pdf</w:t>
        </w:r>
      </w:hyperlink>
      <w:r>
        <w:t xml:space="preserve"> </w:t>
      </w:r>
      <w:bookmarkStart w:id="0" w:name="_GoBack"/>
      <w:bookmarkEnd w:id="0"/>
    </w:p>
    <w:sectPr w:rsidR="00AD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B0"/>
    <w:rsid w:val="002F6307"/>
    <w:rsid w:val="00A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7A158-AD38-423D-BC30-1363A764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formlaws.org/shared/docs/trade%20secrets/utsa_final_8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2015-05-11T15:12:00Z</dcterms:created>
  <dcterms:modified xsi:type="dcterms:W3CDTF">2015-05-11T15:14:00Z</dcterms:modified>
</cp:coreProperties>
</file>