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34" w:rsidRDefault="002D4534">
      <w:r>
        <w:t>DCAG EXHIBIT 5</w:t>
      </w:r>
    </w:p>
    <w:p w:rsidR="00F475C6" w:rsidRDefault="002D4534">
      <w:hyperlink r:id="rId4" w:history="1">
        <w:r w:rsidRPr="00D0244E">
          <w:rPr>
            <w:rStyle w:val="Hyperlink"/>
          </w:rPr>
          <w:t>http://www.oge.gov/Laws-and-Regulations/OGE-Regulations/5-C-F-R--Part-2635---Standards-of-ethical-conduct-for-employees-of-the-executive-branch/</w:t>
        </w:r>
      </w:hyperlink>
      <w:r>
        <w:t xml:space="preserve"> </w:t>
      </w:r>
      <w:bookmarkStart w:id="0" w:name="_GoBack"/>
      <w:bookmarkEnd w:id="0"/>
    </w:p>
    <w:sectPr w:rsidR="00F4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34"/>
    <w:rsid w:val="002D4534"/>
    <w:rsid w:val="00F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B5312-A29D-4540-A8F2-12FD25BD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ge.gov/Laws-and-Regulations/OGE-Regulations/5-C-F-R--Part-2635---Standards-of-ethical-conduct-for-employees-of-the-executive-bran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2015-05-04T20:44:00Z</dcterms:created>
  <dcterms:modified xsi:type="dcterms:W3CDTF">2015-05-04T20:45:00Z</dcterms:modified>
</cp:coreProperties>
</file>