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840" w:rsidRDefault="00065840">
      <w:r>
        <w:t xml:space="preserve">GMA EXHIBIT 30: </w:t>
      </w:r>
      <w:r w:rsidRPr="00065840">
        <w:t>Common law liability for the misappropriation of trade secrets.</w:t>
      </w:r>
      <w:bookmarkStart w:id="0" w:name="_GoBack"/>
      <w:bookmarkEnd w:id="0"/>
    </w:p>
    <w:p w:rsidR="00CF3FD5" w:rsidRDefault="00065840">
      <w:hyperlink r:id="rId4" w:history="1">
        <w:r w:rsidRPr="00497400">
          <w:rPr>
            <w:rStyle w:val="Hyperlink"/>
          </w:rPr>
          <w:t>http://www.seattlepatentlaw.com/articles/USTradeSecretLaw.pdf</w:t>
        </w:r>
      </w:hyperlink>
      <w:r>
        <w:t xml:space="preserve"> </w:t>
      </w:r>
    </w:p>
    <w:sectPr w:rsidR="00CF3F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840"/>
    <w:rsid w:val="00065840"/>
    <w:rsid w:val="00CF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EF42E0-3CD8-4D49-AA35-9F8A7007A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58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attlepatentlaw.com/articles/USTradeSecretLaw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Hnatio</dc:creator>
  <cp:keywords/>
  <dc:description/>
  <cp:lastModifiedBy>John Hnatio</cp:lastModifiedBy>
  <cp:revision>1</cp:revision>
  <dcterms:created xsi:type="dcterms:W3CDTF">2015-05-11T19:15:00Z</dcterms:created>
  <dcterms:modified xsi:type="dcterms:W3CDTF">2015-05-11T19:17:00Z</dcterms:modified>
</cp:coreProperties>
</file>